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59A77" w14:textId="688C891D" w:rsidR="00FC3EDA" w:rsidRDefault="00FC3EDA">
      <w:pPr>
        <w:pBdr>
          <w:bottom w:val="single" w:sz="4" w:space="6" w:color="CCCCCC"/>
        </w:pBdr>
        <w:spacing w:after="220"/>
      </w:pPr>
    </w:p>
    <w:p w14:paraId="5293898B" w14:textId="77777777" w:rsidR="00FC3EDA" w:rsidRPr="00E81D48" w:rsidRDefault="00000000">
      <w:pPr>
        <w:spacing w:after="20"/>
        <w:jc w:val="center"/>
        <w:rPr>
          <w:color w:val="auto"/>
        </w:rPr>
      </w:pPr>
      <w:r w:rsidRPr="00E81D48">
        <w:rPr>
          <w:b/>
          <w:bCs/>
          <w:color w:val="auto"/>
          <w:sz w:val="28"/>
          <w:szCs w:val="28"/>
        </w:rPr>
        <w:t>PRIYANSHU BHATTACHARYA</w:t>
      </w:r>
    </w:p>
    <w:p w14:paraId="011069D3" w14:textId="77777777" w:rsidR="00FC3EDA" w:rsidRDefault="00000000">
      <w:pPr>
        <w:spacing w:after="20"/>
        <w:jc w:val="center"/>
      </w:pPr>
      <w:r>
        <w:rPr>
          <w:i/>
          <w:iCs/>
          <w:color w:val="5A5A5A"/>
        </w:rPr>
        <w:t>Executive MBA (Oxford), MA, B.E. (Mech.)</w:t>
      </w:r>
    </w:p>
    <w:p w14:paraId="6DB86C56" w14:textId="77777777" w:rsidR="00FC3EDA" w:rsidRPr="00E81D48" w:rsidRDefault="00000000">
      <w:pPr>
        <w:spacing w:after="20"/>
        <w:jc w:val="center"/>
        <w:rPr>
          <w:color w:val="auto"/>
        </w:rPr>
      </w:pPr>
      <w:r w:rsidRPr="00E81D48">
        <w:rPr>
          <w:b/>
          <w:bCs/>
          <w:color w:val="auto"/>
        </w:rPr>
        <w:t>Technology Investments &amp; Strategic Growth  |  M&amp;A  |  Private Capital</w:t>
      </w:r>
    </w:p>
    <w:p w14:paraId="57211148" w14:textId="77777777" w:rsidR="00FC3EDA" w:rsidRDefault="00000000">
      <w:pPr>
        <w:spacing w:after="10"/>
        <w:jc w:val="center"/>
      </w:pPr>
      <w:r>
        <w:rPr>
          <w:color w:val="5A5A5A"/>
          <w:sz w:val="16"/>
          <w:szCs w:val="16"/>
        </w:rPr>
        <w:t>priyanshu.r.bhattacharya@gmail.com   |   +44 (0)77 999 27 115   |   pbhattacharya.info</w:t>
      </w:r>
    </w:p>
    <w:p w14:paraId="2AA0EE12" w14:textId="77777777" w:rsidR="00FC3EDA" w:rsidRDefault="00000000">
      <w:pPr>
        <w:spacing w:after="160"/>
        <w:jc w:val="center"/>
      </w:pPr>
      <w:r>
        <w:rPr>
          <w:color w:val="5A5A5A"/>
          <w:sz w:val="16"/>
          <w:szCs w:val="16"/>
        </w:rPr>
        <w:t>London, United Kingdom</w:t>
      </w:r>
    </w:p>
    <w:p w14:paraId="7AD9E620" w14:textId="77777777" w:rsidR="00FC3EDA" w:rsidRPr="00E81D48" w:rsidRDefault="00000000">
      <w:pPr>
        <w:pBdr>
          <w:bottom w:val="single" w:sz="6" w:space="3" w:color="C9A84C"/>
        </w:pBdr>
        <w:spacing w:before="220" w:after="90"/>
        <w:rPr>
          <w:color w:val="auto"/>
        </w:rPr>
      </w:pPr>
      <w:r w:rsidRPr="00E81D48">
        <w:rPr>
          <w:b/>
          <w:bCs/>
          <w:color w:val="auto"/>
          <w:sz w:val="20"/>
          <w:szCs w:val="20"/>
        </w:rPr>
        <w:t>EXECUTIVE PROFILE</w:t>
      </w:r>
    </w:p>
    <w:p w14:paraId="145E65AB" w14:textId="77777777" w:rsidR="00FC3EDA" w:rsidRDefault="00000000">
      <w:pPr>
        <w:spacing w:after="90" w:line="246" w:lineRule="auto"/>
      </w:pPr>
      <w:r>
        <w:t>Technology investment and strategic-growth executive with 18+ years across technology, corporate finance, private capital and investment banking, including seven years working in the technology industry and 12 years in technology investment banking. Distinctive combination of technology operating experience, investment underwriting, cross-border transaction execution and board-level strategic growth.</w:t>
      </w:r>
    </w:p>
    <w:p w14:paraId="046F1755" w14:textId="77777777" w:rsidR="00FC3EDA" w:rsidRDefault="00000000">
      <w:pPr>
        <w:spacing w:after="90" w:line="246" w:lineRule="auto"/>
      </w:pPr>
      <w:r>
        <w:t>Experience across venture and growth capital, M&amp;A, acquisition financing, corporate development and strategic advisory in Europe, the United States and Asia. Particular strength in situations where technology business-model quality, capital structure and strategic positioning must be assessed together to inform investment, financing and value-creation decisions.</w:t>
      </w:r>
    </w:p>
    <w:p w14:paraId="34DED2EC" w14:textId="77777777" w:rsidR="00FC3EDA" w:rsidRPr="00E81D48" w:rsidRDefault="00000000">
      <w:pPr>
        <w:pBdr>
          <w:bottom w:val="single" w:sz="6" w:space="3" w:color="C9A84C"/>
        </w:pBdr>
        <w:spacing w:before="220" w:after="90"/>
        <w:rPr>
          <w:color w:val="auto"/>
        </w:rPr>
      </w:pPr>
      <w:r w:rsidRPr="00E81D48">
        <w:rPr>
          <w:b/>
          <w:bCs/>
          <w:color w:val="auto"/>
          <w:sz w:val="20"/>
          <w:szCs w:val="20"/>
        </w:rPr>
        <w:t>CORE CAPABILITIES</w:t>
      </w:r>
    </w:p>
    <w:p w14:paraId="634E86AB" w14:textId="77777777" w:rsidR="00FC3EDA" w:rsidRDefault="00000000">
      <w:pPr>
        <w:spacing w:after="90" w:line="246" w:lineRule="auto"/>
      </w:pPr>
      <w:r>
        <w:rPr>
          <w:b/>
          <w:bCs/>
        </w:rPr>
        <w:t xml:space="preserve">Investment Evaluation &amp; Underwriting: </w:t>
      </w:r>
      <w:r>
        <w:t>Market Sizing &amp; Competitive Analysis • Commercial &amp; Financial Diligence • Financial Modelling &amp; Valuation • Scenario, Sensitivity &amp; Downside Analysis • Investment Thesis Development &amp; IC Materials</w:t>
      </w:r>
    </w:p>
    <w:p w14:paraId="56912D47" w14:textId="77777777" w:rsidR="00FC3EDA" w:rsidRDefault="00000000">
      <w:pPr>
        <w:spacing w:after="90" w:line="246" w:lineRule="auto"/>
      </w:pPr>
      <w:r>
        <w:rPr>
          <w:b/>
          <w:bCs/>
        </w:rPr>
        <w:t xml:space="preserve">Strategic Growth &amp; Value Creation: </w:t>
      </w:r>
      <w:r>
        <w:t>Business-Model Innovation &amp; Refinement • Turnaround &amp; Strategic Repositioning • Growth Planning • Portfolio Rationalisation • Capital Allocation • Exit Readiness</w:t>
      </w:r>
    </w:p>
    <w:p w14:paraId="1A82F0DC" w14:textId="77777777" w:rsidR="00FC3EDA" w:rsidRDefault="00000000">
      <w:pPr>
        <w:spacing w:after="90" w:line="246" w:lineRule="auto"/>
      </w:pPr>
      <w:r>
        <w:rPr>
          <w:b/>
          <w:bCs/>
        </w:rPr>
        <w:t xml:space="preserve">Transactions &amp; Capital Formation: </w:t>
      </w:r>
      <w:r>
        <w:t>M&amp;A • Venture &amp; Growth Capital • Venture Debt &amp; Acquisition Finance • Transaction Structuring &amp; Negotiation</w:t>
      </w:r>
    </w:p>
    <w:p w14:paraId="2C5EE943" w14:textId="77777777" w:rsidR="00FC3EDA" w:rsidRDefault="00000000">
      <w:pPr>
        <w:spacing w:after="90" w:line="246" w:lineRule="auto"/>
      </w:pPr>
      <w:r>
        <w:rPr>
          <w:b/>
          <w:bCs/>
        </w:rPr>
        <w:t xml:space="preserve">Sector Expertise: </w:t>
      </w:r>
      <w:r>
        <w:t>Software • Data &amp; Cybersecurity • Industrial Technology &amp; IoT • Deep Tech • Energy-Transition Technology • Fintech • Mobility • Digital Consumer &amp; Technology-Enabled Businesses</w:t>
      </w:r>
    </w:p>
    <w:p w14:paraId="502771CD" w14:textId="77777777" w:rsidR="00FC3EDA" w:rsidRDefault="00000000">
      <w:pPr>
        <w:spacing w:after="90" w:line="246" w:lineRule="auto"/>
      </w:pPr>
      <w:r>
        <w:rPr>
          <w:b/>
          <w:bCs/>
        </w:rPr>
        <w:t xml:space="preserve">Leadership &amp; Platform Building: </w:t>
      </w:r>
      <w:r>
        <w:t>Built business units, sector franchises and teams from scratch • Developed go-to-market, origination and execution capabilities • Board-level advisory • Senior management engagement • Team leadership, hiring and mentoring • Project Management</w:t>
      </w:r>
    </w:p>
    <w:p w14:paraId="1445A3BC" w14:textId="77777777" w:rsidR="00FC3EDA" w:rsidRPr="00E81D48" w:rsidRDefault="00000000">
      <w:pPr>
        <w:pBdr>
          <w:bottom w:val="single" w:sz="6" w:space="3" w:color="C9A84C"/>
        </w:pBdr>
        <w:spacing w:before="220" w:after="90"/>
        <w:rPr>
          <w:color w:val="auto"/>
        </w:rPr>
      </w:pPr>
      <w:commentRangeStart w:id="0"/>
      <w:r w:rsidRPr="00E81D48">
        <w:rPr>
          <w:b/>
          <w:bCs/>
          <w:color w:val="auto"/>
          <w:sz w:val="20"/>
          <w:szCs w:val="20"/>
        </w:rPr>
        <w:t>SELECTED INVESTMENT &amp; STRATEGIC GROWTH HIGHLIGHTS</w:t>
      </w:r>
      <w:commentRangeEnd w:id="0"/>
      <w:r w:rsidRPr="00E81D48">
        <w:rPr>
          <w:rStyle w:val="CommentReference"/>
          <w:color w:val="auto"/>
          <w:sz w:val="18"/>
          <w:szCs w:val="18"/>
        </w:rPr>
        <w:commentReference w:id="0"/>
      </w:r>
    </w:p>
    <w:p w14:paraId="4EA72A1B" w14:textId="471CAC20" w:rsidR="00FC3EDA" w:rsidRDefault="00000000">
      <w:pPr>
        <w:pStyle w:val="ListParagraph"/>
        <w:numPr>
          <w:ilvl w:val="0"/>
          <w:numId w:val="1"/>
        </w:numPr>
        <w:spacing w:after="55" w:line="246" w:lineRule="auto"/>
      </w:pPr>
      <w:r>
        <w:rPr>
          <w:b/>
          <w:bCs/>
        </w:rPr>
        <w:t xml:space="preserve">Investment Track Record — </w:t>
      </w:r>
      <w:r>
        <w:t xml:space="preserve">evaluated 100+ technology investment and financing opportunities, </w:t>
      </w:r>
      <w:r w:rsidR="00E81D48">
        <w:t>carrying our staregic assessments, outside-in analysis and</w:t>
      </w:r>
      <w:r>
        <w:t>developing investment cases and recommendations for senior decision-makers and committees.</w:t>
      </w:r>
    </w:p>
    <w:p w14:paraId="7E071A3B" w14:textId="396AAAA7" w:rsidR="00FC3EDA" w:rsidRDefault="00000000">
      <w:pPr>
        <w:pStyle w:val="ListParagraph"/>
        <w:numPr>
          <w:ilvl w:val="0"/>
          <w:numId w:val="1"/>
        </w:numPr>
        <w:spacing w:after="55" w:line="246" w:lineRule="auto"/>
      </w:pPr>
      <w:r>
        <w:rPr>
          <w:b/>
          <w:bCs/>
        </w:rPr>
        <w:t xml:space="preserve">Transaction Track Record — </w:t>
      </w:r>
      <w:r>
        <w:t>completed 50+ M&amp;A and capital-raising transactions across software, cybersecurity, IoT, deep-tech and data-analytics companies.</w:t>
      </w:r>
    </w:p>
    <w:p w14:paraId="71865420" w14:textId="4C21A701" w:rsidR="00FC3EDA" w:rsidRDefault="00000000">
      <w:pPr>
        <w:pStyle w:val="ListParagraph"/>
        <w:numPr>
          <w:ilvl w:val="0"/>
          <w:numId w:val="1"/>
        </w:numPr>
        <w:spacing w:after="55" w:line="246" w:lineRule="auto"/>
      </w:pPr>
      <w:r>
        <w:rPr>
          <w:b/>
          <w:bCs/>
        </w:rPr>
        <w:t xml:space="preserve">Strategic Growth &amp; Value Creation — </w:t>
      </w:r>
      <w:r>
        <w:t>worked with boards and management teams on business-model change, turnaround and exit readiness (see Board &amp; Investment Engagements).</w:t>
      </w:r>
    </w:p>
    <w:p w14:paraId="495631DB" w14:textId="42109F24" w:rsidR="00FC3EDA" w:rsidRDefault="00000000">
      <w:pPr>
        <w:pStyle w:val="ListParagraph"/>
        <w:numPr>
          <w:ilvl w:val="0"/>
          <w:numId w:val="1"/>
        </w:numPr>
        <w:spacing w:after="55" w:line="246" w:lineRule="auto"/>
      </w:pPr>
      <w:r>
        <w:rPr>
          <w:b/>
          <w:bCs/>
        </w:rPr>
        <w:t xml:space="preserve">Sector Strategy &amp; Origination — </w:t>
      </w:r>
      <w:r>
        <w:t>converted thematic research into actionable sector theses and proprietary opportunities, including 15+ sector mappings and a £20m live opportunity pipeline.</w:t>
      </w:r>
    </w:p>
    <w:p w14:paraId="0AC37D7F" w14:textId="12B5F063" w:rsidR="00FC3EDA" w:rsidRDefault="00000000">
      <w:pPr>
        <w:pStyle w:val="ListParagraph"/>
        <w:numPr>
          <w:ilvl w:val="0"/>
          <w:numId w:val="1"/>
        </w:numPr>
        <w:spacing w:after="55" w:line="246" w:lineRule="auto"/>
      </w:pPr>
      <w:r>
        <w:rPr>
          <w:b/>
          <w:bCs/>
        </w:rPr>
        <w:t xml:space="preserve">Platform &amp; Leadership — </w:t>
      </w:r>
      <w:r>
        <w:t>built technology franchises and teams from scratch, including an eight-person TMT practice and 30+ active financial-sponsor relationships.</w:t>
      </w:r>
    </w:p>
    <w:p w14:paraId="08B229F0" w14:textId="77777777" w:rsidR="00FC3EDA" w:rsidRDefault="00000000">
      <w:pPr>
        <w:pBdr>
          <w:bottom w:val="single" w:sz="6" w:space="3" w:color="C9A84C"/>
        </w:pBdr>
        <w:spacing w:before="220" w:after="90"/>
      </w:pPr>
      <w:r>
        <w:rPr>
          <w:b/>
          <w:bCs/>
          <w:color w:val="1B2B5E"/>
          <w:sz w:val="20"/>
          <w:szCs w:val="20"/>
        </w:rPr>
        <w:t>PROFESSIONAL EXPERIENCE</w:t>
      </w:r>
    </w:p>
    <w:p w14:paraId="35FF8387" w14:textId="77777777" w:rsidR="00FC3EDA" w:rsidRDefault="00000000">
      <w:pPr>
        <w:spacing w:before="140" w:after="10"/>
      </w:pPr>
      <w:r>
        <w:rPr>
          <w:b/>
          <w:bCs/>
        </w:rPr>
        <w:t>Anchorpoint Advisory</w:t>
      </w:r>
      <w:r>
        <w:rPr>
          <w:i/>
          <w:iCs/>
          <w:color w:val="5A5A5A"/>
          <w:sz w:val="16"/>
          <w:szCs w:val="16"/>
        </w:rPr>
        <w:t xml:space="preserve">   Apr 2025 – Present</w:t>
      </w:r>
    </w:p>
    <w:p w14:paraId="26659362" w14:textId="77777777" w:rsidR="00FC3EDA" w:rsidRDefault="00000000">
      <w:pPr>
        <w:spacing w:after="70"/>
      </w:pPr>
      <w:r>
        <w:rPr>
          <w:i/>
          <w:iCs/>
          <w:color w:val="B85C38"/>
          <w:sz w:val="17"/>
          <w:szCs w:val="17"/>
        </w:rPr>
        <w:t>Founder &amp; Managing Director   |   London / International</w:t>
      </w:r>
    </w:p>
    <w:p w14:paraId="21D3D911" w14:textId="77777777" w:rsidR="00FC3EDA" w:rsidRDefault="00000000">
      <w:pPr>
        <w:spacing w:after="80" w:line="246" w:lineRule="auto"/>
      </w:pPr>
      <w:r>
        <w:rPr>
          <w:color w:val="5A5A5A"/>
        </w:rPr>
        <w:t>Building an AI-augmented technology investment and strategic advisory platform serving funds, family offices, founders and boards across Europe and international markets. Mandate spans investment evaluation, fund strategy, capital formation, strategic growth and differentiated sector-thesis development.</w:t>
      </w:r>
    </w:p>
    <w:p w14:paraId="573B1912" w14:textId="77777777" w:rsidR="00FC3EDA" w:rsidRDefault="00000000">
      <w:pPr>
        <w:spacing w:after="60"/>
      </w:pPr>
      <w:r>
        <w:rPr>
          <w:b/>
          <w:bCs/>
          <w:i/>
          <w:iCs/>
          <w:color w:val="5A5A5A"/>
          <w:sz w:val="16"/>
          <w:szCs w:val="16"/>
        </w:rPr>
        <w:t>CURRENT FOCUS</w:t>
      </w:r>
    </w:p>
    <w:p w14:paraId="113DB4B6" w14:textId="68D3C44E" w:rsidR="00FC3EDA" w:rsidRDefault="00000000">
      <w:pPr>
        <w:pStyle w:val="ListParagraph"/>
        <w:numPr>
          <w:ilvl w:val="0"/>
          <w:numId w:val="1"/>
        </w:numPr>
        <w:spacing w:after="55" w:line="246" w:lineRule="auto"/>
      </w:pPr>
      <w:r>
        <w:rPr>
          <w:b/>
          <w:bCs/>
        </w:rPr>
        <w:t xml:space="preserve">Fund Strategy &amp; Capital Formation — </w:t>
      </w:r>
      <w:r>
        <w:t xml:space="preserve">Translated emerging venture, growth and private-credit concepts into </w:t>
      </w:r>
      <w:r>
        <w:t xml:space="preserve">an institutionally coherent fund proposition for a UK-based venture and growth/private-credit vehicle, </w:t>
      </w:r>
      <w:r>
        <w:t>including portfolio construction, deployment pace, ticket sizing, reserves, target returns, fund economics, LP segmentation and fundraising positioning.</w:t>
      </w:r>
    </w:p>
    <w:p w14:paraId="074A768C" w14:textId="77777777" w:rsidR="00FC3EDA" w:rsidRDefault="00000000">
      <w:pPr>
        <w:pStyle w:val="ListParagraph"/>
        <w:numPr>
          <w:ilvl w:val="0"/>
          <w:numId w:val="1"/>
        </w:numPr>
        <w:spacing w:after="55" w:line="246" w:lineRule="auto"/>
      </w:pPr>
      <w:r>
        <w:rPr>
          <w:b/>
          <w:bCs/>
        </w:rPr>
        <w:lastRenderedPageBreak/>
        <w:t xml:space="preserve">Investment Evaluation — </w:t>
      </w:r>
      <w:r>
        <w:t>Evaluate direct technology and deep-tech opportunities for private investors across market attractiveness, competitive position, business-model quality, recurring-revenue dynamics, capital requirements, valuation and downside risk, converting diligence into clear investment recommendations.</w:t>
      </w:r>
    </w:p>
    <w:p w14:paraId="4EB296D3" w14:textId="3541A1F0" w:rsidR="00FC3EDA" w:rsidRDefault="00000000">
      <w:pPr>
        <w:pStyle w:val="ListParagraph"/>
        <w:numPr>
          <w:ilvl w:val="0"/>
          <w:numId w:val="1"/>
        </w:numPr>
        <w:spacing w:after="55" w:line="246" w:lineRule="auto"/>
      </w:pPr>
      <w:r>
        <w:rPr>
          <w:b/>
          <w:bCs/>
        </w:rPr>
        <w:t xml:space="preserve">Strategic Repositioning &amp; Board Value Creation — </w:t>
      </w:r>
      <w:r w:rsidR="004B6B71" w:rsidRPr="004B6B71">
        <w:t>Advised the management team of a technology-enabled analytics and advisory business on exiting a structurally challenged segment, reallocating resources toward higher-value transaction and valuation services, and strengthening commercial execution; initiatives are targeting approximately 20–25% revenue improvement.</w:t>
      </w:r>
    </w:p>
    <w:p w14:paraId="3450FECF" w14:textId="77777777" w:rsidR="00FC3EDA" w:rsidRDefault="00000000">
      <w:pPr>
        <w:pStyle w:val="ListParagraph"/>
        <w:numPr>
          <w:ilvl w:val="0"/>
          <w:numId w:val="1"/>
        </w:numPr>
        <w:spacing w:after="55" w:line="246" w:lineRule="auto"/>
      </w:pPr>
      <w:r>
        <w:rPr>
          <w:b/>
          <w:bCs/>
        </w:rPr>
        <w:t xml:space="preserve">Platform &amp; Sector Thesis — </w:t>
      </w:r>
      <w:r>
        <w:t>Built a lean, AI-native research and analytical model combining reusable institutional knowledge, specialist workflows and senior judgement; developed thematic perspectives across cybersecurity, AI/deep tech, IoT and industrial technology to support target identification and proprietary opportunity development.</w:t>
      </w:r>
    </w:p>
    <w:p w14:paraId="224C2318" w14:textId="77777777" w:rsidR="00FC3EDA" w:rsidRDefault="00000000">
      <w:pPr>
        <w:spacing w:before="140" w:after="10"/>
      </w:pPr>
      <w:r>
        <w:rPr>
          <w:b/>
          <w:bCs/>
        </w:rPr>
        <w:t>Santander Corporate &amp; Investment Banking</w:t>
      </w:r>
      <w:r>
        <w:rPr>
          <w:i/>
          <w:iCs/>
          <w:color w:val="5A5A5A"/>
          <w:sz w:val="16"/>
          <w:szCs w:val="16"/>
        </w:rPr>
        <w:t xml:space="preserve">   Mar 2023 – Mar 2025</w:t>
      </w:r>
    </w:p>
    <w:p w14:paraId="5DEB05AA" w14:textId="77777777" w:rsidR="00FC3EDA" w:rsidRDefault="00000000">
      <w:pPr>
        <w:spacing w:after="70"/>
      </w:pPr>
      <w:r>
        <w:rPr>
          <w:i/>
          <w:iCs/>
          <w:color w:val="B85C38"/>
          <w:sz w:val="17"/>
          <w:szCs w:val="17"/>
        </w:rPr>
        <w:t>Senior Vice President, Technology Investment Banking   |   London, UK</w:t>
      </w:r>
    </w:p>
    <w:p w14:paraId="1C454292" w14:textId="77777777" w:rsidR="00FC3EDA" w:rsidRDefault="00000000">
      <w:pPr>
        <w:spacing w:after="80" w:line="246" w:lineRule="auto"/>
      </w:pPr>
      <w:r>
        <w:rPr>
          <w:color w:val="5A5A5A"/>
        </w:rPr>
        <w:t>Recruited as the third member of Santander's newly formed Technology Investment Banking team to build sector origination and execution capabilities across venture, growth and acquisition financing. Established the bank's first dedicated cybersecurity, IoT and industrial-software coverage, working with clients and internal teams across Europe, the United States, Latin America and Asia.</w:t>
      </w:r>
    </w:p>
    <w:p w14:paraId="28179F86" w14:textId="77777777" w:rsidR="00FC3EDA" w:rsidRDefault="00000000">
      <w:pPr>
        <w:pStyle w:val="ListParagraph"/>
        <w:numPr>
          <w:ilvl w:val="0"/>
          <w:numId w:val="1"/>
        </w:numPr>
        <w:spacing w:after="55" w:line="246" w:lineRule="auto"/>
      </w:pPr>
      <w:r>
        <w:rPr>
          <w:b/>
          <w:bCs/>
        </w:rPr>
        <w:t xml:space="preserve">Investment Evaluation &amp; Underwriting — </w:t>
      </w:r>
      <w:r>
        <w:t>Challenged business plans, valuations and financing assumptions across venture, growth and acquisition situations; developed base / upside / downside cases, scenario and sensitivity analyses and committee recommendations that converted complex technology opportunities into executable, risk-adjusted financing propositions.</w:t>
      </w:r>
    </w:p>
    <w:p w14:paraId="2D4FB245" w14:textId="77777777" w:rsidR="00FC3EDA" w:rsidRDefault="00000000">
      <w:pPr>
        <w:pStyle w:val="ListParagraph"/>
        <w:numPr>
          <w:ilvl w:val="0"/>
          <w:numId w:val="1"/>
        </w:numPr>
        <w:spacing w:after="55" w:line="246" w:lineRule="auto"/>
      </w:pPr>
      <w:r>
        <w:rPr>
          <w:b/>
          <w:bCs/>
        </w:rPr>
        <w:t xml:space="preserve">Sector Platform &amp; Commercial Development — </w:t>
      </w:r>
      <w:r>
        <w:t>Combined thematic research, market sizing, competitive analysis, C-suite relationships and sponsor coverage to translate sector theses into actionable opportunities, building a £20m live pipeline and expanding active financial-sponsor coverage to 30+ firms. Built SCIB's first ever sector coverage in cybersecurity, IoT and industrial software; conceived and authored deep dive sector reports, initiated contact with C-suite executives of major public and private companies and pitched a variety of corporate finance solutions to financial sponsors including private equity, growth capital investors and family offices.</w:t>
      </w:r>
    </w:p>
    <w:p w14:paraId="6576CBB1" w14:textId="77777777" w:rsidR="00FC3EDA" w:rsidRDefault="00000000">
      <w:pPr>
        <w:pStyle w:val="ListParagraph"/>
        <w:numPr>
          <w:ilvl w:val="0"/>
          <w:numId w:val="1"/>
        </w:numPr>
        <w:spacing w:after="55" w:line="246" w:lineRule="auto"/>
      </w:pPr>
      <w:r>
        <w:rPr>
          <w:b/>
          <w:bCs/>
        </w:rPr>
        <w:t xml:space="preserve">Transaction Leadership — </w:t>
      </w:r>
      <w:r>
        <w:t>Sourced seven technology transactions and executed five financings, coordinating founders, management teams, lenders, advisers and internal stakeholders from diligence and structuring through investment / credit approval, negotiation and closing.</w:t>
      </w:r>
    </w:p>
    <w:p w14:paraId="19714235" w14:textId="77777777" w:rsidR="00FC3EDA" w:rsidRDefault="00000000">
      <w:pPr>
        <w:pStyle w:val="ListParagraph"/>
        <w:numPr>
          <w:ilvl w:val="0"/>
          <w:numId w:val="1"/>
        </w:numPr>
        <w:spacing w:after="55" w:line="246" w:lineRule="auto"/>
      </w:pPr>
      <w:r>
        <w:t>Developed client portfolio and deal pipeline, transitioning some of own relationships from previous employers; worked in partnership with SCIB's M&amp;A teams in Europe, the U.S. and Brazil to drive deal origination and advisory work, while continuing to service existing network.</w:t>
      </w:r>
    </w:p>
    <w:p w14:paraId="2905BD3A" w14:textId="77777777" w:rsidR="00FC3EDA" w:rsidRDefault="00000000">
      <w:pPr>
        <w:pStyle w:val="ListParagraph"/>
        <w:numPr>
          <w:ilvl w:val="0"/>
          <w:numId w:val="1"/>
        </w:numPr>
        <w:spacing w:after="55" w:line="246" w:lineRule="auto"/>
      </w:pPr>
      <w:r>
        <w:t>Strengthened the bank's market positioning and enabled delivery of tailored, value-driven advisory services to clients; shaped sector coverage and focus, guiding clients through complex situations including take-private deals, corporate spinoffs, and minority stake sales, supporting them with navigating market volatility to unlock new growth opportunities.</w:t>
      </w:r>
    </w:p>
    <w:p w14:paraId="17E59633" w14:textId="77777777" w:rsidR="00FC3EDA" w:rsidRDefault="00000000">
      <w:pPr>
        <w:pStyle w:val="ListParagraph"/>
        <w:numPr>
          <w:ilvl w:val="0"/>
          <w:numId w:val="1"/>
        </w:numPr>
        <w:spacing w:after="55" w:line="246" w:lineRule="auto"/>
      </w:pPr>
      <w:r>
        <w:rPr>
          <w:b/>
          <w:bCs/>
        </w:rPr>
        <w:t xml:space="preserve">Financing Structuring &amp; Risk — </w:t>
      </w:r>
      <w:r>
        <w:t>Assessed recurring-revenue quality, growth durability, cash conversion, liquidity, leverage and debt-service capacity; structured investment terms and downside protections where required to improve credit quality while preserving return potential.</w:t>
      </w:r>
    </w:p>
    <w:p w14:paraId="5DBFEFC7" w14:textId="77777777" w:rsidR="00FC3EDA" w:rsidRDefault="00000000">
      <w:pPr>
        <w:spacing w:after="90" w:line="246" w:lineRule="auto"/>
      </w:pPr>
      <w:r>
        <w:rPr>
          <w:b/>
          <w:bCs/>
          <w:sz w:val="16"/>
          <w:szCs w:val="16"/>
        </w:rPr>
        <w:t xml:space="preserve">SELECTED TRANSACTIONS &amp; FINANCINGS: </w:t>
      </w:r>
      <w:r>
        <w:rPr>
          <w:sz w:val="16"/>
          <w:szCs w:val="16"/>
        </w:rPr>
        <w:t>Darktrace — $5.3bn take-private • Linxens — sale to TowerBrook • Univers — $50m venture / growth debt • Netwrix — $65m acquisition financing • Austin GIS — $30m growth capital</w:t>
      </w:r>
    </w:p>
    <w:p w14:paraId="275E898D" w14:textId="77777777" w:rsidR="00FC3EDA" w:rsidRDefault="00000000">
      <w:pPr>
        <w:spacing w:before="140" w:after="10"/>
      </w:pPr>
      <w:r>
        <w:rPr>
          <w:b/>
          <w:bCs/>
        </w:rPr>
        <w:t>Saxenhammer &amp; Co</w:t>
      </w:r>
      <w:r>
        <w:rPr>
          <w:i/>
          <w:iCs/>
          <w:color w:val="5A5A5A"/>
          <w:sz w:val="16"/>
          <w:szCs w:val="16"/>
        </w:rPr>
        <w:t xml:space="preserve">   Feb 2020 – Jan 2023</w:t>
      </w:r>
    </w:p>
    <w:p w14:paraId="70CF9B0B" w14:textId="77777777" w:rsidR="00FC3EDA" w:rsidRDefault="00000000">
      <w:pPr>
        <w:spacing w:after="70"/>
      </w:pPr>
      <w:r>
        <w:rPr>
          <w:i/>
          <w:iCs/>
          <w:color w:val="B85C38"/>
          <w:sz w:val="17"/>
          <w:szCs w:val="17"/>
        </w:rPr>
        <w:t>Director, Technology Investment Banking   |   London, UK</w:t>
      </w:r>
    </w:p>
    <w:p w14:paraId="677BF75F" w14:textId="77777777" w:rsidR="00FC3EDA" w:rsidRDefault="00000000">
      <w:pPr>
        <w:spacing w:after="80" w:line="246" w:lineRule="auto"/>
      </w:pPr>
      <w:r>
        <w:rPr>
          <w:color w:val="5A5A5A"/>
        </w:rPr>
        <w:t>Headhunted by a former Bryan Garnier colleague to establish the firm's mid-market TMT investment-banking practice for European growth companies. Held responsibility for franchise strategy, origination and execution across M&amp;A, venture / growth capital and strategic advisory, while building the operating platform and team from scratch.</w:t>
      </w:r>
    </w:p>
    <w:p w14:paraId="19CDD374" w14:textId="77777777" w:rsidR="00FC3EDA" w:rsidRDefault="00000000">
      <w:pPr>
        <w:pStyle w:val="ListParagraph"/>
        <w:numPr>
          <w:ilvl w:val="0"/>
          <w:numId w:val="1"/>
        </w:numPr>
        <w:spacing w:after="55" w:line="246" w:lineRule="auto"/>
      </w:pPr>
      <w:r>
        <w:rPr>
          <w:b/>
          <w:bCs/>
        </w:rPr>
        <w:t xml:space="preserve">Built the TMT Advisory Platform — </w:t>
      </w:r>
      <w:r>
        <w:t>Defined sector strategy, market positioning and go-to-market; established transaction workflows and built an eight-person multicultural team; the platform completed 13 technology transactions while standardised execution processes contributed to an approximately 30% improvement in transaction completion rates.</w:t>
      </w:r>
    </w:p>
    <w:p w14:paraId="0835B7C0" w14:textId="77777777" w:rsidR="00FC3EDA" w:rsidRDefault="00000000">
      <w:pPr>
        <w:pStyle w:val="ListParagraph"/>
        <w:numPr>
          <w:ilvl w:val="0"/>
          <w:numId w:val="1"/>
        </w:numPr>
        <w:spacing w:after="55" w:line="246" w:lineRule="auto"/>
      </w:pPr>
      <w:r>
        <w:rPr>
          <w:b/>
          <w:bCs/>
        </w:rPr>
        <w:t xml:space="preserve">Buy-Side Advisory &amp; Investment Evaluation — </w:t>
      </w:r>
      <w:r>
        <w:t>Translated corporate-development objectives into investment theses, screening criteria and target priorities for European IoT acquisitions; led market sizing, competitive analysis, business-model assessment and valuation, presenting recommendations to investment committees.</w:t>
      </w:r>
    </w:p>
    <w:p w14:paraId="0FD6F37B" w14:textId="77777777" w:rsidR="00FC3EDA" w:rsidRDefault="00000000">
      <w:pPr>
        <w:pStyle w:val="ListParagraph"/>
        <w:numPr>
          <w:ilvl w:val="0"/>
          <w:numId w:val="1"/>
        </w:numPr>
        <w:spacing w:after="55" w:line="246" w:lineRule="auto"/>
      </w:pPr>
      <w:r>
        <w:t>Managed a deal team of three/four people on five/six different transactions simultaneously. Directed workstreams at all stages of the due diligence and execution process as deal team leader, including modelling, valuations, investor reach out, industry research, deal documentation and board reports. Coordinated, controlled and aligned stakeholders including lawyers, VDD providers, board members to drive the process timeline forward.</w:t>
      </w:r>
    </w:p>
    <w:p w14:paraId="44476809" w14:textId="77777777" w:rsidR="00FC3EDA" w:rsidRDefault="00000000">
      <w:pPr>
        <w:pStyle w:val="ListParagraph"/>
        <w:numPr>
          <w:ilvl w:val="0"/>
          <w:numId w:val="1"/>
        </w:numPr>
        <w:spacing w:after="55" w:line="246" w:lineRule="auto"/>
      </w:pPr>
      <w:r>
        <w:t>Negotiated valuation, accounting issues, LOI/SPA topics, earnouts and elements of deal closing mechanisms. Generated new transactions and improved deal income; collaborated with sector head on execution of go-to-market strategy, deal scoping and negotiation of letters of engagement.</w:t>
      </w:r>
    </w:p>
    <w:p w14:paraId="026EFD83" w14:textId="77777777" w:rsidR="00FC3EDA" w:rsidRDefault="00000000">
      <w:pPr>
        <w:pStyle w:val="ListParagraph"/>
        <w:numPr>
          <w:ilvl w:val="0"/>
          <w:numId w:val="1"/>
        </w:numPr>
        <w:spacing w:after="55" w:line="246" w:lineRule="auto"/>
      </w:pPr>
      <w:r>
        <w:rPr>
          <w:b/>
          <w:bCs/>
        </w:rPr>
        <w:lastRenderedPageBreak/>
        <w:t xml:space="preserve">Strategic Growth &amp; Business-Model Refinement — </w:t>
      </w:r>
      <w:r>
        <w:t>Worked with management teams on recurring-revenue transition, growth planning, strategic positioning and exit readiness, using business-model and financial analysis to shape M&amp;A, capital-raising and strategic alternatives. Liaised with clients on M&amp;A strategies, business expansion plans, transaction planning, and financial advisory matters.</w:t>
      </w:r>
    </w:p>
    <w:p w14:paraId="77002EB4" w14:textId="77777777" w:rsidR="00FC3EDA" w:rsidRDefault="00000000">
      <w:pPr>
        <w:pStyle w:val="ListParagraph"/>
        <w:numPr>
          <w:ilvl w:val="0"/>
          <w:numId w:val="1"/>
        </w:numPr>
        <w:spacing w:after="55" w:line="246" w:lineRule="auto"/>
      </w:pPr>
      <w:r>
        <w:rPr>
          <w:b/>
          <w:bCs/>
        </w:rPr>
        <w:t xml:space="preserve">Client &amp; Franchise Development — </w:t>
      </w:r>
      <w:r>
        <w:t>Built senior relationships across founders, C-suite executives and boards and presented to 20+ corporates in two years, using research-led origination and referenceable transactions to expand market visibility and repeat opportunity flow. Brought transferable network from Bryan Garnier and further expanded it through active business development.</w:t>
      </w:r>
    </w:p>
    <w:p w14:paraId="5D0C9E5C" w14:textId="3590E9BA" w:rsidR="00FC3EDA" w:rsidRDefault="00FC3EDA" w:rsidP="004B6B71">
      <w:pPr>
        <w:spacing w:after="55" w:line="246" w:lineRule="auto"/>
      </w:pPr>
    </w:p>
    <w:p w14:paraId="482420A3" w14:textId="77777777" w:rsidR="00FC3EDA" w:rsidRDefault="00000000">
      <w:pPr>
        <w:spacing w:after="90" w:line="246" w:lineRule="auto"/>
      </w:pPr>
      <w:r>
        <w:rPr>
          <w:b/>
          <w:bCs/>
          <w:sz w:val="16"/>
          <w:szCs w:val="16"/>
        </w:rPr>
        <w:t xml:space="preserve">SELECTED TRANSACTIONS &amp; FINANCINGS: </w:t>
      </w:r>
      <w:r>
        <w:rPr>
          <w:sz w:val="16"/>
          <w:szCs w:val="16"/>
        </w:rPr>
        <w:t>Cognitec — sell-side M&amp;A • Leadec — buy-side M&amp;A • SkyFive — venture investment • Voltaware — venture syndication • Wegatech — growth capital • QiO — dual-track financing</w:t>
      </w:r>
    </w:p>
    <w:p w14:paraId="2D04F8AA" w14:textId="77777777" w:rsidR="00FC3EDA" w:rsidRDefault="00000000">
      <w:pPr>
        <w:spacing w:before="140" w:after="10"/>
      </w:pPr>
      <w:r>
        <w:rPr>
          <w:b/>
          <w:bCs/>
        </w:rPr>
        <w:t>Bryan Garnier &amp; Co</w:t>
      </w:r>
      <w:r>
        <w:rPr>
          <w:i/>
          <w:iCs/>
          <w:color w:val="5A5A5A"/>
          <w:sz w:val="16"/>
          <w:szCs w:val="16"/>
        </w:rPr>
        <w:t xml:space="preserve">   Jan 2014 – Jan 2020</w:t>
      </w:r>
    </w:p>
    <w:p w14:paraId="32C4575E" w14:textId="77777777" w:rsidR="00FC3EDA" w:rsidRDefault="00000000">
      <w:pPr>
        <w:spacing w:after="70"/>
      </w:pPr>
      <w:r>
        <w:rPr>
          <w:i/>
          <w:iCs/>
          <w:color w:val="B85C38"/>
          <w:sz w:val="17"/>
          <w:szCs w:val="17"/>
        </w:rPr>
        <w:t>Vice President, Technology Investment Banking   |   Munich, Germany</w:t>
      </w:r>
    </w:p>
    <w:p w14:paraId="3158812C" w14:textId="77777777" w:rsidR="00FC3EDA" w:rsidRDefault="00000000">
      <w:pPr>
        <w:spacing w:after="80" w:line="246" w:lineRule="auto"/>
      </w:pPr>
      <w:r>
        <w:rPr>
          <w:color w:val="5A5A5A"/>
        </w:rPr>
        <w:t>Joined from the technology industry to bring technical and corporate expertise into the TMT investment-banking team; promoted successively from Analyst through Associate and Senior Associate to Vice President. Advised technology and smart-industry companies across Europe, the United States and Asia, completing 25+ transactions with aggregate value of approximately €600m across M&amp;A, venture and growth capital.</w:t>
      </w:r>
    </w:p>
    <w:p w14:paraId="2B604E86" w14:textId="77777777" w:rsidR="00FC3EDA" w:rsidRDefault="00000000">
      <w:pPr>
        <w:pStyle w:val="ListParagraph"/>
        <w:numPr>
          <w:ilvl w:val="0"/>
          <w:numId w:val="1"/>
        </w:numPr>
        <w:spacing w:after="55" w:line="246" w:lineRule="auto"/>
      </w:pPr>
      <w:r>
        <w:rPr>
          <w:b/>
          <w:bCs/>
        </w:rPr>
        <w:t xml:space="preserve">Smart Industries Franchise — </w:t>
      </w:r>
      <w:r>
        <w:t>Co-founded and scaled the Smart Industries practice with a Partner, developing a research-led origination model that produced 12 transactions across cleantech, IoT and smart mobility at approximately 70% conversion.</w:t>
      </w:r>
    </w:p>
    <w:p w14:paraId="28B146D8" w14:textId="77777777" w:rsidR="00FC3EDA" w:rsidRDefault="00000000">
      <w:pPr>
        <w:pStyle w:val="ListParagraph"/>
        <w:numPr>
          <w:ilvl w:val="0"/>
          <w:numId w:val="1"/>
        </w:numPr>
        <w:spacing w:after="55" w:line="246" w:lineRule="auto"/>
      </w:pPr>
      <w:r>
        <w:rPr>
          <w:b/>
          <w:bCs/>
        </w:rPr>
        <w:t xml:space="preserve">Origination Platform — </w:t>
      </w:r>
      <w:r>
        <w:t>Designed and implemented a standardised opportunity-prioritisation and tracking system, increasing generation of high-priority prospective deals by approximately 50% and strengthening conversion of sector themes into actionable mandates. Developed personal network and started to source own deals; interacted with financial sponsors, intermediaries and corporate executives, building effective business relationships and origination capability.</w:t>
      </w:r>
    </w:p>
    <w:p w14:paraId="33F78FFB" w14:textId="77777777" w:rsidR="00FC3EDA" w:rsidRDefault="00000000">
      <w:pPr>
        <w:pStyle w:val="ListParagraph"/>
        <w:numPr>
          <w:ilvl w:val="0"/>
          <w:numId w:val="1"/>
        </w:numPr>
        <w:spacing w:after="55" w:line="246" w:lineRule="auto"/>
      </w:pPr>
      <w:r>
        <w:rPr>
          <w:b/>
          <w:bCs/>
        </w:rPr>
        <w:t xml:space="preserve">Strategic Growth &amp; Investment Themes — </w:t>
      </w:r>
      <w:r>
        <w:t>Completed 15+ sector mappings and authored/co-authored research across IoT, Big Data, Robotics, SaaS valuation, Autonomous Driving and Digitalisation of Energy; used market, competitive and business-model analysis to identify targets and advise management teams on positioning, growth plans, capital structures and merger scenarios. Reviewed strategic objectives, business plan, operational plans of clients to articulate transaction planning &amp; deal strategy.</w:t>
      </w:r>
    </w:p>
    <w:p w14:paraId="3B5B5CE9" w14:textId="77777777" w:rsidR="00FC3EDA" w:rsidRDefault="00000000">
      <w:pPr>
        <w:pStyle w:val="ListParagraph"/>
        <w:numPr>
          <w:ilvl w:val="0"/>
          <w:numId w:val="1"/>
        </w:numPr>
        <w:spacing w:after="55" w:line="246" w:lineRule="auto"/>
      </w:pPr>
      <w:r>
        <w:t>Advised clients on strategic and corporate finance topics such as strategic positioning, equity story, development of market entry &amp; growth plan, valuation analysis, secondary offerings, restructuring, target capital structures and merger scenarios.</w:t>
      </w:r>
    </w:p>
    <w:p w14:paraId="3B08307C" w14:textId="77777777" w:rsidR="00FC3EDA" w:rsidRDefault="00000000">
      <w:pPr>
        <w:pStyle w:val="ListParagraph"/>
        <w:numPr>
          <w:ilvl w:val="0"/>
          <w:numId w:val="1"/>
        </w:numPr>
        <w:spacing w:after="55" w:line="246" w:lineRule="auto"/>
      </w:pPr>
      <w:r>
        <w:t>Acquired competency in structuring and syndicating Series A and Series B venture deals. Accompanied clients on roadshows across US, Europe and Asia, attended investors meeting and M&amp;A site visits. Arranged investor conferences and client events to bring together key executives, investors, and other industry leaders to network, share ideas and explore developing trends in the TMT sector.</w:t>
      </w:r>
    </w:p>
    <w:p w14:paraId="4438D6B8" w14:textId="77777777" w:rsidR="00FC3EDA" w:rsidRDefault="00000000">
      <w:pPr>
        <w:pStyle w:val="ListParagraph"/>
        <w:numPr>
          <w:ilvl w:val="0"/>
          <w:numId w:val="1"/>
        </w:numPr>
        <w:spacing w:after="55" w:line="246" w:lineRule="auto"/>
      </w:pPr>
      <w:r>
        <w:rPr>
          <w:b/>
          <w:bCs/>
        </w:rPr>
        <w:t xml:space="preserve">Leadership &amp; Execution — </w:t>
      </w:r>
      <w:r>
        <w:t>Led cross-border deal teams of up to five across multiple simultaneous mandates and coached 15+ junior bankers, raising analytical rigour and execution quality across valuation, diligence, modelling and transaction delivery. Coordinated due diligence and execution process, including document preparation, financial modelling, forecasting, valuations and support of closing processes, SPA and term sheet negotiations.</w:t>
      </w:r>
    </w:p>
    <w:p w14:paraId="53922A3B" w14:textId="13636382" w:rsidR="00FC3EDA" w:rsidRDefault="00FC3EDA">
      <w:pPr>
        <w:pStyle w:val="ListParagraph"/>
        <w:numPr>
          <w:ilvl w:val="0"/>
          <w:numId w:val="1"/>
        </w:numPr>
        <w:spacing w:after="55" w:line="246" w:lineRule="auto"/>
      </w:pPr>
    </w:p>
    <w:p w14:paraId="296B0E06" w14:textId="77777777" w:rsidR="00FC3EDA" w:rsidRDefault="00000000">
      <w:pPr>
        <w:spacing w:after="90" w:line="246" w:lineRule="auto"/>
      </w:pPr>
      <w:r>
        <w:rPr>
          <w:b/>
          <w:bCs/>
          <w:sz w:val="16"/>
          <w:szCs w:val="16"/>
        </w:rPr>
        <w:t xml:space="preserve">SELECTED TRANSACTIONS &amp; FINANCINGS: </w:t>
      </w:r>
      <w:r>
        <w:rPr>
          <w:sz w:val="16"/>
          <w:szCs w:val="16"/>
        </w:rPr>
        <w:t>Exasol — €50m growth capital / pre-IPO secondaries • Tado — two private placements totaling ~€95m • Dimelo — €35m sale to RingCentral • REstore — €70m sale to Centrica • Intersec — €30m private placement</w:t>
      </w:r>
    </w:p>
    <w:p w14:paraId="0B05C7F0" w14:textId="77777777" w:rsidR="00FC3EDA" w:rsidRDefault="00000000">
      <w:pPr>
        <w:spacing w:before="140" w:after="10"/>
      </w:pPr>
      <w:r>
        <w:rPr>
          <w:b/>
          <w:bCs/>
        </w:rPr>
        <w:t>Earlier Career</w:t>
      </w:r>
      <w:r>
        <w:rPr>
          <w:i/>
          <w:iCs/>
          <w:color w:val="5A5A5A"/>
          <w:sz w:val="16"/>
          <w:szCs w:val="16"/>
        </w:rPr>
        <w:t xml:space="preserve">   Sep 2006 – Feb 2013</w:t>
      </w:r>
    </w:p>
    <w:p w14:paraId="77D3E7CC" w14:textId="77777777" w:rsidR="00FC3EDA" w:rsidRDefault="00000000">
      <w:pPr>
        <w:spacing w:after="30"/>
      </w:pPr>
      <w:r>
        <w:rPr>
          <w:b/>
          <w:bCs/>
          <w:sz w:val="16"/>
          <w:szCs w:val="16"/>
        </w:rPr>
        <w:t>University of St. Gallen, Institute of Technology Management  |  Research Assistant – Business Model Innovation  |  Switzerland  |  2012–2013</w:t>
      </w:r>
    </w:p>
    <w:p w14:paraId="1770845C" w14:textId="77777777" w:rsidR="00FC3EDA" w:rsidRDefault="00000000">
      <w:pPr>
        <w:spacing w:after="90" w:line="246" w:lineRule="auto"/>
      </w:pPr>
      <w:r>
        <w:rPr>
          <w:sz w:val="16"/>
          <w:szCs w:val="16"/>
        </w:rPr>
        <w:t>Researched 800+ European technology companies under Prof. Oliver Gassmann and Dr. Karolin Frankenberger, applying matched-pair and survival analysis to business-model performance. Contributed to the research stream underpinning St. Gallen's Business Model Navigator and to “Revolutionizing the Business Model” (Springer, 2013), establishing an analytical foundation in business-model innovation.</w:t>
      </w:r>
    </w:p>
    <w:p w14:paraId="52926BA7" w14:textId="77777777" w:rsidR="00FC3EDA" w:rsidRDefault="00000000">
      <w:pPr>
        <w:spacing w:after="30"/>
      </w:pPr>
      <w:r>
        <w:rPr>
          <w:b/>
          <w:bCs/>
          <w:sz w:val="16"/>
          <w:szCs w:val="16"/>
        </w:rPr>
        <w:t>Cisco Systems  |  Corporate Finance Analyst  |  Paris, France  |  2010–2012</w:t>
      </w:r>
    </w:p>
    <w:p w14:paraId="5638C247" w14:textId="77777777" w:rsidR="00FC3EDA" w:rsidRDefault="00000000">
      <w:pPr>
        <w:spacing w:after="90" w:line="246" w:lineRule="auto"/>
      </w:pPr>
      <w:r>
        <w:rPr>
          <w:sz w:val="16"/>
          <w:szCs w:val="16"/>
        </w:rPr>
        <w:t>Supported planning and performance management across approximately €8bn of European operations and contributed to integration of Cisco's approximately €2.8bn Tandberg acquisition, including synergy tracking, channel alignment and post-acquisition performance analysis.</w:t>
      </w:r>
    </w:p>
    <w:p w14:paraId="5A820B1D" w14:textId="77777777" w:rsidR="00FC3EDA" w:rsidRDefault="00000000">
      <w:pPr>
        <w:spacing w:after="30"/>
      </w:pPr>
      <w:r>
        <w:rPr>
          <w:b/>
          <w:bCs/>
          <w:sz w:val="16"/>
          <w:szCs w:val="16"/>
        </w:rPr>
        <w:t>Tata Consultancy Services  |  Business Consultant / Systems Engineer  |  India  |  2006–2008</w:t>
      </w:r>
    </w:p>
    <w:p w14:paraId="49F131E6" w14:textId="77777777" w:rsidR="00FC3EDA" w:rsidRDefault="00000000">
      <w:pPr>
        <w:spacing w:after="90" w:line="246" w:lineRule="auto"/>
      </w:pPr>
      <w:r>
        <w:rPr>
          <w:sz w:val="16"/>
          <w:szCs w:val="16"/>
        </w:rPr>
        <w:t>Started in technology consulting and software delivery for global clients including Apple, Novartis and Airbus, building an early foundation in enterprise architecture, CRM, data platforms and digital transformation.</w:t>
      </w:r>
    </w:p>
    <w:p w14:paraId="451420A4" w14:textId="77777777" w:rsidR="00FC3EDA" w:rsidRDefault="00000000">
      <w:pPr>
        <w:pBdr>
          <w:bottom w:val="single" w:sz="6" w:space="3" w:color="C9A84C"/>
        </w:pBdr>
        <w:spacing w:before="220" w:after="90"/>
      </w:pPr>
      <w:r>
        <w:rPr>
          <w:b/>
          <w:bCs/>
          <w:color w:val="1B2B5E"/>
          <w:sz w:val="20"/>
          <w:szCs w:val="20"/>
        </w:rPr>
        <w:t>BOARD &amp; INVESTMENT ENGAGEMENTS</w:t>
      </w:r>
    </w:p>
    <w:p w14:paraId="3035167C" w14:textId="77777777" w:rsidR="00FC3EDA" w:rsidRDefault="00000000">
      <w:pPr>
        <w:pStyle w:val="ListParagraph"/>
        <w:numPr>
          <w:ilvl w:val="0"/>
          <w:numId w:val="1"/>
        </w:numPr>
        <w:spacing w:after="55" w:line="246" w:lineRule="auto"/>
      </w:pPr>
      <w:r>
        <w:rPr>
          <w:b/>
          <w:bCs/>
        </w:rPr>
        <w:t xml:space="preserve">Non-Executive Director &amp; Board Adviser — </w:t>
      </w:r>
      <w:r>
        <w:t>advise technology and technology-enabled businesses on strategic growth, business-model decisions, capital allocation and execution priorities.</w:t>
      </w:r>
    </w:p>
    <w:p w14:paraId="7FAC63E4" w14:textId="77777777" w:rsidR="00FC3EDA" w:rsidRDefault="00000000">
      <w:pPr>
        <w:pStyle w:val="ListParagraph"/>
        <w:numPr>
          <w:ilvl w:val="0"/>
          <w:numId w:val="1"/>
        </w:numPr>
        <w:spacing w:after="55" w:line="246" w:lineRule="auto"/>
      </w:pPr>
      <w:r>
        <w:rPr>
          <w:b/>
          <w:bCs/>
        </w:rPr>
        <w:lastRenderedPageBreak/>
        <w:t xml:space="preserve">Venture Partner / Private Capital — </w:t>
      </w:r>
      <w:r>
        <w:t>contribute to investment strategy, opportunity evaluation, underwriting, portfolio construction and capital formation for growth-stage and structured-capital strategies; also active as an angel investor and venture builder.</w:t>
      </w:r>
    </w:p>
    <w:p w14:paraId="138121A9" w14:textId="77777777" w:rsidR="00FC3EDA" w:rsidRDefault="00000000">
      <w:pPr>
        <w:pStyle w:val="ListParagraph"/>
        <w:numPr>
          <w:ilvl w:val="0"/>
          <w:numId w:val="1"/>
        </w:numPr>
        <w:spacing w:after="55" w:line="246" w:lineRule="auto"/>
      </w:pPr>
      <w:r>
        <w:rPr>
          <w:b/>
          <w:bCs/>
        </w:rPr>
        <w:t xml:space="preserve">Investment Jury &amp; Startup Selection — </w:t>
      </w:r>
      <w:r>
        <w:t>evaluate AI and technology companies for European investor programmes, assessing market attractiveness, technology differentiation, business models, scalability, competitive positioning and investment potential alongside venture investors.</w:t>
      </w:r>
    </w:p>
    <w:p w14:paraId="5BF4FF60" w14:textId="77777777" w:rsidR="00FC3EDA" w:rsidRDefault="00000000">
      <w:pPr>
        <w:pBdr>
          <w:bottom w:val="single" w:sz="6" w:space="3" w:color="C9A84C"/>
        </w:pBdr>
        <w:spacing w:before="220" w:after="90"/>
      </w:pPr>
      <w:r>
        <w:rPr>
          <w:b/>
          <w:bCs/>
          <w:color w:val="1B2B5E"/>
          <w:sz w:val="20"/>
          <w:szCs w:val="20"/>
        </w:rPr>
        <w:t>EDUCATION</w:t>
      </w:r>
    </w:p>
    <w:p w14:paraId="60F5DB71" w14:textId="77777777" w:rsidR="00FC3EDA" w:rsidRDefault="00000000">
      <w:pPr>
        <w:spacing w:after="90" w:line="246" w:lineRule="auto"/>
      </w:pPr>
      <w:r>
        <w:rPr>
          <w:b/>
          <w:bCs/>
        </w:rPr>
        <w:t xml:space="preserve">Executive MBA (First Class) — </w:t>
      </w:r>
      <w:r>
        <w:t>University of Oxford  2025</w:t>
      </w:r>
    </w:p>
    <w:p w14:paraId="52F06886" w14:textId="77777777" w:rsidR="00FC3EDA" w:rsidRDefault="00000000">
      <w:pPr>
        <w:spacing w:after="90" w:line="246" w:lineRule="auto"/>
      </w:pPr>
      <w:r>
        <w:rPr>
          <w:b/>
          <w:bCs/>
        </w:rPr>
        <w:t xml:space="preserve">Postgraduate Studies, Banking &amp; Finance — </w:t>
      </w:r>
      <w:r>
        <w:t>University of St. Gallen, Switzerland</w:t>
      </w:r>
    </w:p>
    <w:p w14:paraId="6BE6BACA" w14:textId="77777777" w:rsidR="00FC3EDA" w:rsidRDefault="00000000">
      <w:pPr>
        <w:spacing w:after="90" w:line="246" w:lineRule="auto"/>
      </w:pPr>
      <w:r>
        <w:rPr>
          <w:b/>
          <w:bCs/>
        </w:rPr>
        <w:t xml:space="preserve">MA International Business (Distinction) — </w:t>
      </w:r>
      <w:r>
        <w:t>Grenoble École de Management, France</w:t>
      </w:r>
    </w:p>
    <w:p w14:paraId="0D98B69F" w14:textId="77777777" w:rsidR="00FC3EDA" w:rsidRDefault="00000000">
      <w:pPr>
        <w:spacing w:after="90" w:line="246" w:lineRule="auto"/>
      </w:pPr>
      <w:r>
        <w:rPr>
          <w:b/>
          <w:bCs/>
        </w:rPr>
        <w:t xml:space="preserve">B.E. Mechanical Engineering (First Class) — </w:t>
      </w:r>
      <w:r>
        <w:t>Cochin University of Science &amp; Technology, India</w:t>
      </w:r>
    </w:p>
    <w:p w14:paraId="36A2A025" w14:textId="77777777" w:rsidR="00FC3EDA" w:rsidRDefault="00000000">
      <w:pPr>
        <w:spacing w:before="140" w:after="60"/>
      </w:pPr>
      <w:r>
        <w:rPr>
          <w:b/>
          <w:bCs/>
          <w:i/>
          <w:iCs/>
          <w:color w:val="5A5A5A"/>
          <w:sz w:val="16"/>
          <w:szCs w:val="16"/>
        </w:rPr>
        <w:t>SELECTED EXECUTIVE EDUCATION</w:t>
      </w:r>
    </w:p>
    <w:p w14:paraId="17E66FA1" w14:textId="77777777" w:rsidR="00FC3EDA" w:rsidRDefault="00000000">
      <w:pPr>
        <w:pStyle w:val="ListParagraph"/>
        <w:numPr>
          <w:ilvl w:val="0"/>
          <w:numId w:val="1"/>
        </w:numPr>
        <w:spacing w:after="55" w:line="246" w:lineRule="auto"/>
      </w:pPr>
      <w:r>
        <w:t>Wealth Management — University of Oxford — 2026</w:t>
      </w:r>
    </w:p>
    <w:p w14:paraId="7E553233" w14:textId="77777777" w:rsidR="00FC3EDA" w:rsidRDefault="00000000">
      <w:pPr>
        <w:pStyle w:val="ListParagraph"/>
        <w:numPr>
          <w:ilvl w:val="0"/>
          <w:numId w:val="1"/>
        </w:numPr>
        <w:spacing w:after="55" w:line="246" w:lineRule="auto"/>
      </w:pPr>
      <w:r>
        <w:t>Oxford Scenarios Programme — University of Oxford — 2025</w:t>
      </w:r>
    </w:p>
    <w:p w14:paraId="2573D001" w14:textId="77777777" w:rsidR="00FC3EDA" w:rsidRDefault="00000000">
      <w:pPr>
        <w:pStyle w:val="ListParagraph"/>
        <w:numPr>
          <w:ilvl w:val="0"/>
          <w:numId w:val="1"/>
        </w:numPr>
        <w:spacing w:after="55" w:line="246" w:lineRule="auto"/>
      </w:pPr>
      <w:r>
        <w:t>AI in Media — University of Oxford — 2024</w:t>
      </w:r>
    </w:p>
    <w:p w14:paraId="66FF8B68" w14:textId="77777777" w:rsidR="00FC3EDA" w:rsidRDefault="00000000">
      <w:pPr>
        <w:pStyle w:val="ListParagraph"/>
        <w:numPr>
          <w:ilvl w:val="0"/>
          <w:numId w:val="1"/>
        </w:numPr>
        <w:spacing w:after="55" w:line="246" w:lineRule="auto"/>
      </w:pPr>
      <w:r>
        <w:t>Healthcare Policy, Finance — Yale University — 2024</w:t>
      </w:r>
    </w:p>
    <w:p w14:paraId="7493F4D6" w14:textId="77777777" w:rsidR="00FC3EDA" w:rsidRDefault="00000000">
      <w:pPr>
        <w:pStyle w:val="ListParagraph"/>
        <w:numPr>
          <w:ilvl w:val="0"/>
          <w:numId w:val="1"/>
        </w:numPr>
        <w:spacing w:after="55" w:line="246" w:lineRule="auto"/>
      </w:pPr>
      <w:r>
        <w:t>Executive Program in Venture Capital — UC Berkeley — 2023</w:t>
      </w:r>
    </w:p>
    <w:p w14:paraId="6B24B0B2" w14:textId="77777777" w:rsidR="00FC3EDA" w:rsidRDefault="00000000">
      <w:pPr>
        <w:pBdr>
          <w:bottom w:val="single" w:sz="6" w:space="3" w:color="C9A84C"/>
        </w:pBdr>
        <w:spacing w:before="220" w:after="90"/>
      </w:pPr>
      <w:r>
        <w:rPr>
          <w:b/>
          <w:bCs/>
          <w:color w:val="1B2B5E"/>
          <w:sz w:val="20"/>
          <w:szCs w:val="20"/>
        </w:rPr>
        <w:t>ADDITIONAL</w:t>
      </w:r>
    </w:p>
    <w:p w14:paraId="799B9FB6" w14:textId="75D99DE7" w:rsidR="00FC3EDA" w:rsidRDefault="00000000">
      <w:pPr>
        <w:spacing w:after="90" w:line="246" w:lineRule="auto"/>
      </w:pPr>
      <w:r>
        <w:rPr>
          <w:b/>
          <w:bCs/>
        </w:rPr>
        <w:t xml:space="preserve">LANGUAGES  </w:t>
      </w:r>
      <w:r>
        <w:t>English, Hindi,</w:t>
      </w:r>
      <w:r w:rsidR="004B6B71">
        <w:t xml:space="preserve"> </w:t>
      </w:r>
      <w:r>
        <w:t>French (</w:t>
      </w:r>
      <w:r w:rsidR="004B6B71">
        <w:t>Working Proficiency</w:t>
      </w:r>
      <w:r>
        <w:t>) | German (Novice)</w:t>
      </w:r>
    </w:p>
    <w:p w14:paraId="624AFD7B" w14:textId="388BAD7D" w:rsidR="00FC3EDA" w:rsidRDefault="00000000">
      <w:pPr>
        <w:spacing w:after="90" w:line="246" w:lineRule="auto"/>
      </w:pPr>
      <w:r>
        <w:rPr>
          <w:b/>
          <w:bCs/>
        </w:rPr>
        <w:t xml:space="preserve">PUBLICATION &amp; WRITING  </w:t>
      </w:r>
      <w:r>
        <w:t>investment research and writing on technology, market structure, private capital and capital cycles</w:t>
      </w:r>
    </w:p>
    <w:p w14:paraId="71EB34F7" w14:textId="77777777" w:rsidR="00FC3EDA" w:rsidRDefault="00000000">
      <w:pPr>
        <w:spacing w:after="90" w:line="246" w:lineRule="auto"/>
      </w:pPr>
      <w:r>
        <w:rPr>
          <w:b/>
          <w:bCs/>
        </w:rPr>
        <w:t xml:space="preserve">ACTIVITIES  </w:t>
      </w:r>
      <w:r>
        <w:t>Venture Building, part of start-up selection committee Techtour NRW and Arctic15 (Finland), European Super Angels Club</w:t>
      </w:r>
    </w:p>
    <w:p w14:paraId="675BED67" w14:textId="77777777" w:rsidR="00FC3EDA" w:rsidRDefault="00000000">
      <w:pPr>
        <w:spacing w:after="90" w:line="246" w:lineRule="auto"/>
      </w:pPr>
      <w:r>
        <w:rPr>
          <w:b/>
          <w:bCs/>
        </w:rPr>
        <w:t xml:space="preserve">SKILLS  </w:t>
      </w:r>
      <w:r>
        <w:t>Project Management / Due Diligence / Investment Banking / M&amp;A / Financial Modelling / Negotiation / Origination / Strategy</w:t>
      </w:r>
    </w:p>
    <w:p w14:paraId="4CAF640E" w14:textId="77777777" w:rsidR="00FC3EDA" w:rsidRDefault="00000000">
      <w:pPr>
        <w:spacing w:after="90" w:line="246" w:lineRule="auto"/>
      </w:pPr>
      <w:r>
        <w:rPr>
          <w:b/>
          <w:bCs/>
        </w:rPr>
        <w:t xml:space="preserve">INTERESTS  </w:t>
      </w:r>
      <w:r>
        <w:t>Blogging, Hiking, Travelling</w:t>
      </w:r>
    </w:p>
    <w:sectPr w:rsidR="00FC3EDA">
      <w:headerReference w:type="default" r:id="rId11"/>
      <w:footerReference w:type="default" r:id="rId12"/>
      <w:pgSz w:w="12240" w:h="15840"/>
      <w:pgMar w:top="1000" w:right="1000" w:bottom="1000" w:left="100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ude (positioning strategy)" w:date="2026-08-26T12:04:00Z" w:initials="">
    <w:p w14:paraId="7F9E4C8B" w14:textId="77777777" w:rsidR="00C740D0" w:rsidRDefault="00657F6F" w:rsidP="00C740D0">
      <w:pPr>
        <w:pStyle w:val="CommentText"/>
      </w:pPr>
      <w:r>
        <w:rPr>
          <w:rStyle w:val="CommentReference"/>
        </w:rPr>
        <w:annotationRef/>
      </w:r>
      <w:r w:rsidR="00C740D0">
        <w:t>This section restates numbers that also appear in Core Capabilities above and in the role bullets below — it's the most duplicative block in the document. I've tightened each line to keep the headline stat and cut the restated detail rather than removing the section outright, since it does useful work as a skim-first summary for a fast reader. If you want to hit 3 pages harder, cutting this whole section is the more aggressive alternative — the numbers all survive at the role level either way.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9E4C8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77DDD5">
    <w16cex:extLst>
      <w16:ext w16:uri="{CE6994B0-6A32-4C9F-8C6B-6E91EDA988CE}">
        <cr:reactions xmlns:cr="http://schemas.microsoft.com/office/comments/2020/reactions">
          <cr:reaction reactionType="1">
            <cr:reactionInfo dateUtc="2026-08-26T16:04:57Z">
              <cr:user userId="5d18649994498836" userProvider="Windows Live" userName="Priyanshu Bhattacharya"/>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9E4C8B" w16cid:durableId="2377DD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19FD4" w14:textId="77777777" w:rsidR="001C1508" w:rsidRDefault="001C1508">
      <w:r>
        <w:separator/>
      </w:r>
    </w:p>
  </w:endnote>
  <w:endnote w:type="continuationSeparator" w:id="0">
    <w:p w14:paraId="19FA5ABB" w14:textId="77777777" w:rsidR="001C1508" w:rsidRDefault="001C1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F9D9" w14:textId="77777777" w:rsidR="00FC3EDA" w:rsidRDefault="00000000">
    <w:pPr>
      <w:jc w:val="center"/>
    </w:pPr>
    <w:r>
      <w:rPr>
        <w:color w:val="5A5A5A"/>
        <w:sz w:val="14"/>
        <w:szCs w:val="14"/>
      </w:rPr>
      <w:t xml:space="preserve">Priyanshu Bhattacharya  —  page </w:t>
    </w:r>
    <w:r>
      <w:rPr>
        <w:color w:val="5A5A5A"/>
        <w:sz w:val="14"/>
        <w:szCs w:val="14"/>
      </w:rPr>
      <w:fldChar w:fldCharType="begin"/>
    </w:r>
    <w:r>
      <w:rPr>
        <w:color w:val="5A5A5A"/>
        <w:sz w:val="14"/>
        <w:szCs w:val="14"/>
      </w:rPr>
      <w:instrText>PAGE</w:instrText>
    </w:r>
    <w:r>
      <w:rPr>
        <w:color w:val="5A5A5A"/>
        <w:sz w:val="14"/>
        <w:szCs w:val="14"/>
      </w:rPr>
      <w:fldChar w:fldCharType="separate"/>
    </w:r>
    <w:r w:rsidR="00657F6F">
      <w:rPr>
        <w:noProof/>
        <w:color w:val="5A5A5A"/>
        <w:sz w:val="14"/>
        <w:szCs w:val="14"/>
      </w:rPr>
      <w:t>1</w:t>
    </w:r>
    <w:r>
      <w:rPr>
        <w:color w:val="5A5A5A"/>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8A5CE" w14:textId="77777777" w:rsidR="001C1508" w:rsidRDefault="001C1508">
      <w:r>
        <w:separator/>
      </w:r>
    </w:p>
  </w:footnote>
  <w:footnote w:type="continuationSeparator" w:id="0">
    <w:p w14:paraId="1D1948F0" w14:textId="77777777" w:rsidR="001C1508" w:rsidRDefault="001C1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359DE" w14:textId="77777777" w:rsidR="00FC3EDA" w:rsidRDefault="00000000">
    <w:pPr>
      <w:pBdr>
        <w:bottom w:val="single" w:sz="4" w:space="4" w:color="CCCCCC"/>
      </w:pBdr>
      <w:jc w:val="right"/>
    </w:pPr>
    <w:r>
      <w:rPr>
        <w:color w:val="5A5A5A"/>
        <w:sz w:val="14"/>
        <w:szCs w:val="14"/>
      </w:rPr>
      <w:t>CV Markup Draft v22→v23 — Meridian Edge Capital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871BA"/>
    <w:multiLevelType w:val="hybridMultilevel"/>
    <w:tmpl w:val="9DB23942"/>
    <w:lvl w:ilvl="0" w:tplc="0484AC98">
      <w:start w:val="1"/>
      <w:numFmt w:val="bullet"/>
      <w:lvlText w:val="●"/>
      <w:lvlJc w:val="left"/>
      <w:pPr>
        <w:ind w:left="720" w:hanging="360"/>
      </w:pPr>
    </w:lvl>
    <w:lvl w:ilvl="1" w:tplc="F50EABF8">
      <w:start w:val="1"/>
      <w:numFmt w:val="bullet"/>
      <w:lvlText w:val="○"/>
      <w:lvlJc w:val="left"/>
      <w:pPr>
        <w:ind w:left="1440" w:hanging="360"/>
      </w:pPr>
    </w:lvl>
    <w:lvl w:ilvl="2" w:tplc="DB3050C2">
      <w:start w:val="1"/>
      <w:numFmt w:val="bullet"/>
      <w:lvlText w:val="■"/>
      <w:lvlJc w:val="left"/>
      <w:pPr>
        <w:ind w:left="2160" w:hanging="360"/>
      </w:pPr>
    </w:lvl>
    <w:lvl w:ilvl="3" w:tplc="7E0C1CF8">
      <w:start w:val="1"/>
      <w:numFmt w:val="bullet"/>
      <w:lvlText w:val="●"/>
      <w:lvlJc w:val="left"/>
      <w:pPr>
        <w:ind w:left="2880" w:hanging="360"/>
      </w:pPr>
    </w:lvl>
    <w:lvl w:ilvl="4" w:tplc="CC7EB64A">
      <w:start w:val="1"/>
      <w:numFmt w:val="bullet"/>
      <w:lvlText w:val="○"/>
      <w:lvlJc w:val="left"/>
      <w:pPr>
        <w:ind w:left="3600" w:hanging="360"/>
      </w:pPr>
    </w:lvl>
    <w:lvl w:ilvl="5" w:tplc="DD1ACE7A">
      <w:start w:val="1"/>
      <w:numFmt w:val="bullet"/>
      <w:lvlText w:val="■"/>
      <w:lvlJc w:val="left"/>
      <w:pPr>
        <w:ind w:left="4320" w:hanging="360"/>
      </w:pPr>
    </w:lvl>
    <w:lvl w:ilvl="6" w:tplc="AA0E6116">
      <w:start w:val="1"/>
      <w:numFmt w:val="bullet"/>
      <w:lvlText w:val="●"/>
      <w:lvlJc w:val="left"/>
      <w:pPr>
        <w:ind w:left="5040" w:hanging="360"/>
      </w:pPr>
    </w:lvl>
    <w:lvl w:ilvl="7" w:tplc="19AE8086">
      <w:start w:val="1"/>
      <w:numFmt w:val="bullet"/>
      <w:lvlText w:val="●"/>
      <w:lvlJc w:val="left"/>
      <w:pPr>
        <w:ind w:left="5760" w:hanging="360"/>
      </w:pPr>
    </w:lvl>
    <w:lvl w:ilvl="8" w:tplc="FEC0C322">
      <w:start w:val="1"/>
      <w:numFmt w:val="bullet"/>
      <w:lvlText w:val="●"/>
      <w:lvlJc w:val="left"/>
      <w:pPr>
        <w:ind w:left="6480" w:hanging="360"/>
      </w:pPr>
    </w:lvl>
  </w:abstractNum>
  <w:num w:numId="1" w16cid:durableId="20687977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EDA"/>
    <w:rsid w:val="001C1508"/>
    <w:rsid w:val="004B6B71"/>
    <w:rsid w:val="00657F6F"/>
    <w:rsid w:val="008148CA"/>
    <w:rsid w:val="00A1456C"/>
    <w:rsid w:val="00A261CF"/>
    <w:rsid w:val="00C740D0"/>
    <w:rsid w:val="00DD4CCA"/>
    <w:rsid w:val="00E81D48"/>
    <w:rsid w:val="00EB62AB"/>
    <w:rsid w:val="00FC3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75B0C"/>
  <w15:docId w15:val="{09A955E8-D11C-4D20-8FB0-A688DA1D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2505</Words>
  <Characters>14284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Priyanshu Bhattacharya</cp:lastModifiedBy>
  <cp:revision>2</cp:revision>
  <dcterms:created xsi:type="dcterms:W3CDTF">2026-08-26T17:50:00Z</dcterms:created>
  <dcterms:modified xsi:type="dcterms:W3CDTF">2026-08-26T17:50:00Z</dcterms:modified>
</cp:coreProperties>
</file>